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8" w:rsidRDefault="00596758" w:rsidP="007F34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Добрый день!</w:t>
      </w:r>
    </w:p>
    <w:p w:rsidR="007F3458" w:rsidRDefault="007F3458" w:rsidP="007F3458">
      <w:pPr>
        <w:jc w:val="center"/>
        <w:rPr>
          <w:b/>
          <w:sz w:val="28"/>
          <w:szCs w:val="28"/>
        </w:rPr>
      </w:pPr>
      <w:r w:rsidRPr="007F3458">
        <w:rPr>
          <w:b/>
          <w:sz w:val="28"/>
          <w:szCs w:val="28"/>
        </w:rPr>
        <w:t>Тема урока «Сельское хозяйство»</w:t>
      </w:r>
    </w:p>
    <w:p w:rsidR="00D16913" w:rsidRDefault="00D16913" w:rsidP="007F3458">
      <w:pPr>
        <w:jc w:val="center"/>
        <w:rPr>
          <w:b/>
          <w:sz w:val="28"/>
          <w:szCs w:val="28"/>
        </w:rPr>
      </w:pPr>
    </w:p>
    <w:p w:rsidR="006B4CA5" w:rsidRPr="002047CE" w:rsidRDefault="006B4CA5" w:rsidP="006B4CA5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вопросы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B4CA5" w:rsidRPr="00404713" w:rsidRDefault="006B4CA5" w:rsidP="006B4CA5">
      <w:pPr>
        <w:rPr>
          <w:b/>
          <w:sz w:val="28"/>
          <w:szCs w:val="28"/>
        </w:rPr>
      </w:pPr>
      <w:r w:rsidRPr="00404713">
        <w:rPr>
          <w:rStyle w:val="a3"/>
          <w:sz w:val="28"/>
          <w:szCs w:val="28"/>
        </w:rPr>
        <w:t>Обязательно в отчете указываем дату</w:t>
      </w:r>
    </w:p>
    <w:p w:rsidR="006B4CA5" w:rsidRPr="007F3458" w:rsidRDefault="006B4CA5" w:rsidP="007F3458">
      <w:pPr>
        <w:jc w:val="center"/>
        <w:rPr>
          <w:b/>
          <w:sz w:val="28"/>
          <w:szCs w:val="28"/>
        </w:rPr>
      </w:pPr>
    </w:p>
    <w:p w:rsidR="007F3458" w:rsidRDefault="007F3458" w:rsidP="007F3458">
      <w:pPr>
        <w:jc w:val="both"/>
        <w:rPr>
          <w:b/>
        </w:rPr>
      </w:pPr>
      <w:r>
        <w:rPr>
          <w:b/>
        </w:rPr>
        <w:t>ЦЕЛИ:</w:t>
      </w:r>
    </w:p>
    <w:p w:rsidR="007F3458" w:rsidRDefault="007F3458" w:rsidP="007F3458">
      <w:pPr>
        <w:jc w:val="both"/>
      </w:pPr>
      <w:r>
        <w:t>А) рассмотреть структуру и географию мирового сельского хозяйства,</w:t>
      </w:r>
    </w:p>
    <w:p w:rsidR="007F3458" w:rsidRDefault="007F3458" w:rsidP="007F3458">
      <w:pPr>
        <w:jc w:val="both"/>
      </w:pPr>
      <w:r>
        <w:t xml:space="preserve">Б) выявить </w:t>
      </w:r>
      <w:r w:rsidR="00596758">
        <w:t xml:space="preserve">экологические </w:t>
      </w:r>
      <w:r>
        <w:t xml:space="preserve">проблемы и перспективы развития мирового агропромышленного комплекса. </w:t>
      </w:r>
    </w:p>
    <w:p w:rsidR="007F3458" w:rsidRDefault="007F3458" w:rsidP="007F3458">
      <w:pPr>
        <w:jc w:val="both"/>
      </w:pPr>
    </w:p>
    <w:p w:rsidR="007F3458" w:rsidRDefault="00D16913" w:rsidP="007F3458">
      <w:pPr>
        <w:pStyle w:val="2"/>
        <w:rPr>
          <w:sz w:val="24"/>
        </w:rPr>
      </w:pPr>
      <w:r>
        <w:rPr>
          <w:sz w:val="24"/>
        </w:rPr>
        <w:t>Изучение нового материала.</w:t>
      </w:r>
    </w:p>
    <w:p w:rsidR="00D16913" w:rsidRDefault="00D16913" w:rsidP="007F3458">
      <w:pPr>
        <w:pStyle w:val="2"/>
        <w:rPr>
          <w:sz w:val="24"/>
        </w:rPr>
      </w:pPr>
    </w:p>
    <w:p w:rsidR="007F3458" w:rsidRDefault="007F3458" w:rsidP="007F3458">
      <w:pPr>
        <w:numPr>
          <w:ilvl w:val="0"/>
          <w:numId w:val="4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jc w:val="both"/>
      </w:pPr>
      <w:r>
        <w:t xml:space="preserve">       Сельскохозяйственные ландшафты по ряду причин занимают особое место среди антропогенных </w:t>
      </w:r>
      <w:proofErr w:type="spellStart"/>
      <w:r>
        <w:t>геосистем</w:t>
      </w:r>
      <w:proofErr w:type="spellEnd"/>
      <w:r>
        <w:t>. Их особенности: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являются наиболее древними,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дают человечеству свыше 90% продуктов питания,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 xml:space="preserve">занимают наибольшую площадь среди всех антропогенных </w:t>
      </w:r>
      <w:proofErr w:type="spellStart"/>
      <w:r>
        <w:t>геосистем</w:t>
      </w:r>
      <w:proofErr w:type="spellEnd"/>
      <w:r>
        <w:t xml:space="preserve"> (за последние 80 лет </w:t>
      </w:r>
      <w:proofErr w:type="spellStart"/>
      <w:r>
        <w:t>распаханность</w:t>
      </w:r>
      <w:proofErr w:type="spellEnd"/>
      <w:r>
        <w:t xml:space="preserve"> суши увеличилась вдвое).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успешного ведения сельскохозяйственного производства необходимо иметь комплекс благоприятных природных факторов: равнинный рельеф, плодородные и поддающиеся окультуриванию почвы, достаточное количество осадков или же возможности орошения, большое количество тепла и другие. Оптимальное сочетание всех этих факторов встречается далеко не везде. Поэтому сельскохозяйственные угодья составляют только около 34 % площади суши.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решения продовольственной проблемы и ее смягчения либо расширяют площадь обрабатываемых земель, либо повышают их биологическую продуктивность. Конечный результат имеет как позитивный, так и негативный характер.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ряде районов мира в результате интенсивной сельскохозяйственной деятельности сформировались особые виды </w:t>
      </w:r>
      <w:proofErr w:type="spellStart"/>
      <w:r>
        <w:rPr>
          <w:b w:val="0"/>
          <w:sz w:val="24"/>
        </w:rPr>
        <w:t>агроландшафтов</w:t>
      </w:r>
      <w:proofErr w:type="spellEnd"/>
      <w:r>
        <w:rPr>
          <w:b w:val="0"/>
          <w:sz w:val="24"/>
        </w:rPr>
        <w:t>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оазисы</w:t>
      </w:r>
      <w:r>
        <w:rPr>
          <w:b w:val="0"/>
          <w:sz w:val="24"/>
        </w:rPr>
        <w:t xml:space="preserve"> – территории в аридных зонах, где благодаря естественному или искусственному орошению возможно интенсивное земледелие (самые древние находятся в Египте),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польдеры</w:t>
      </w:r>
      <w:r>
        <w:rPr>
          <w:b w:val="0"/>
          <w:sz w:val="24"/>
        </w:rPr>
        <w:t xml:space="preserve"> (находятся обычно ниже уровня моря) – осушенные и защищенные от затопления дамбами прибрежные болотные низменности. Расположены в Нидерландах, Германии, Дании, США, Японии,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террасированные склоны</w:t>
      </w:r>
      <w:r>
        <w:rPr>
          <w:b w:val="0"/>
          <w:sz w:val="24"/>
        </w:rPr>
        <w:t xml:space="preserve"> занимают большие площади в Индии, Китае, Японии, Южной Америки (бывшая империя инков), в Грузии, Армении, Молдавии,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грядовые сельскохозяйственные ландшафты</w:t>
      </w:r>
      <w:r>
        <w:rPr>
          <w:b w:val="0"/>
          <w:sz w:val="24"/>
        </w:rPr>
        <w:t xml:space="preserve"> занимают затопляемые участки саванн на северо-востоке Боливии, у устья Амазонки, льяносах Ориноко,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бокаж</w:t>
      </w:r>
      <w:proofErr w:type="spellEnd"/>
      <w:r>
        <w:rPr>
          <w:b w:val="0"/>
          <w:sz w:val="24"/>
        </w:rPr>
        <w:t xml:space="preserve"> –поля и луга окружены полосами живых изгородей из сохранившихся естественных лесов и кустарников (Франция, Бельгия, Дания, Великобритания),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лесополье</w:t>
      </w:r>
      <w:proofErr w:type="spellEnd"/>
      <w:r>
        <w:rPr>
          <w:b w:val="0"/>
          <w:sz w:val="24"/>
        </w:rPr>
        <w:t xml:space="preserve"> (леса и поля) – чередование небольших полей на месте бывших лесов. В </w:t>
      </w:r>
      <w:proofErr w:type="spellStart"/>
      <w:r>
        <w:rPr>
          <w:b w:val="0"/>
          <w:sz w:val="24"/>
        </w:rPr>
        <w:t>лесопольях</w:t>
      </w:r>
      <w:proofErr w:type="spellEnd"/>
      <w:r>
        <w:rPr>
          <w:b w:val="0"/>
          <w:sz w:val="24"/>
        </w:rPr>
        <w:t xml:space="preserve"> пашни не подвержены засухам, так как окружающие леса накапливают снег, и талая вода увлажняет соседние поля,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i/>
          <w:sz w:val="24"/>
        </w:rPr>
        <w:t>полонины</w:t>
      </w:r>
      <w:proofErr w:type="spellEnd"/>
      <w:r>
        <w:rPr>
          <w:b w:val="0"/>
          <w:sz w:val="24"/>
        </w:rPr>
        <w:t xml:space="preserve"> – высокотравные луга интенсивного выпаса скота (Карпаты и Балканский полуостров),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яйла – формирование скудной лугово-степной растительности на месте лесов в результате длительного выпаса овец (Крымские горы),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антропогенные саванны</w:t>
      </w:r>
      <w:r>
        <w:rPr>
          <w:b w:val="0"/>
          <w:sz w:val="24"/>
        </w:rPr>
        <w:t xml:space="preserve"> – участки, образовавшиеся в результате сельскохозяйственной деятельности людей и выжигания лесов для расширения пастбищ и пашен, которые после пользования заросли злаками с плотным дерновым покровом (Африка, Южная и Центральная Америка, Южная и Юго-Восточная Азия, Австралия).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География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Сельское хозяйство – древнейшая отрасль материального производства. Повсеместность сельского хозяйства сочетается с большим его разнообразием. Однако все виды и типы можно объединить в две большие группы: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товарное сельское хозяйство,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потребительское сельское хозяйство.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наши дни на долю сельскохозяйственных земель по разным оценкам приходится от 32 до 37 % земельного фонда (обрабатываемые земли, луга и пастбища). Но необходимо помнить, что значительная часть земель деградирована. В различных уголках земного шара на деградированные земли приходится: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Европа – 23 %,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Северная Америка – 66 %, в том </w:t>
      </w:r>
      <w:proofErr w:type="gramStart"/>
      <w:r>
        <w:rPr>
          <w:b w:val="0"/>
          <w:sz w:val="24"/>
        </w:rPr>
        <w:t>числе  в</w:t>
      </w:r>
      <w:proofErr w:type="gramEnd"/>
      <w:r>
        <w:rPr>
          <w:b w:val="0"/>
          <w:sz w:val="24"/>
        </w:rPr>
        <w:t xml:space="preserve"> США – 44 %,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gramStart"/>
      <w:r>
        <w:rPr>
          <w:b w:val="0"/>
          <w:sz w:val="24"/>
        </w:rPr>
        <w:t>Африка  -</w:t>
      </w:r>
      <w:proofErr w:type="gramEnd"/>
      <w:r>
        <w:rPr>
          <w:b w:val="0"/>
          <w:sz w:val="24"/>
        </w:rPr>
        <w:t xml:space="preserve"> 49 %,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Центральная Америка – 55 %,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Океания – 8 %,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Азия – 27 %,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Южная Америка –26 %.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Тем не менее, агропромышленный комплекс в экономически развитых странах приобрел форму </w:t>
      </w:r>
      <w:r>
        <w:rPr>
          <w:i/>
          <w:sz w:val="24"/>
        </w:rPr>
        <w:t>агробизнеса</w:t>
      </w:r>
      <w:r>
        <w:rPr>
          <w:b w:val="0"/>
          <w:sz w:val="24"/>
        </w:rPr>
        <w:t>, что придает отрасли индустриальный характер.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Потребительский  сектор</w:t>
      </w:r>
      <w:proofErr w:type="gramEnd"/>
      <w:r>
        <w:rPr>
          <w:b w:val="0"/>
          <w:sz w:val="24"/>
        </w:rPr>
        <w:t xml:space="preserve"> преобладает в развивающихся странах и представлен сотнями миллионов мелких и мельчайших хозяйств. 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География сельского хозяйства сложна и зависит от ряда факторов.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Основные страны-экспортеры сельскохозяйственной продукции показаны в таблицах.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Главные страны-экспортеры </w:t>
      </w: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продуктов животноводства и живого скота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09"/>
      </w:tblGrid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Продукты животноводства и живой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Главные страны - экспортеры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Крупный рогатый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Аргентина, Мексика,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Свиньи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Китай, Нидерланды, Канада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Овцы и козы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Турция, Сомали,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Говядина и телятина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Германия, Франция, Новая Зеландия, Ирландия, Нидерланды, США,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Нидерланды, Бельгия, Дания, Канада,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Баранина и ягнятина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Новая Зеландия, Австралия, Великобритания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Мясо птицы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Франция, США, Нидерланды, Бразилия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Шерсть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Новая Зеландия, Аргентина, Уругвай, ЮАР</w:t>
            </w:r>
          </w:p>
        </w:tc>
      </w:tr>
    </w:tbl>
    <w:p w:rsidR="007F3458" w:rsidRDefault="007F3458" w:rsidP="007F3458">
      <w:pPr>
        <w:pStyle w:val="2"/>
        <w:jc w:val="center"/>
        <w:rPr>
          <w:b w:val="0"/>
          <w:i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Главные страны-экспортеры сельскохозяйственной продукции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продукция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Главные страны-экспортеры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 и кукуруза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Канада, Франция, Австралия, Аргентина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Таиланд, США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Сахарный тростник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Куба, Австралия, о. Маврикия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Какао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Кот-д Ивуар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Хлопок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Узбекистан, Китай, Пакистан, Индия, страны Африки, Парагвай, Австралия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Каучук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Малайзия, Индонезия, Таиланд, Индия, Шри-Ланка, Филиппины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Табак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Китай, Индия, Бразилия</w:t>
            </w:r>
          </w:p>
        </w:tc>
      </w:tr>
    </w:tbl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Индустриальная перестройка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Процесс индустриальной перестройки сельского хозяйства получил название «зеленой </w:t>
      </w:r>
      <w:proofErr w:type="gramStart"/>
      <w:r>
        <w:rPr>
          <w:b w:val="0"/>
          <w:sz w:val="24"/>
        </w:rPr>
        <w:t>революции»  первоначально</w:t>
      </w:r>
      <w:proofErr w:type="gramEnd"/>
      <w:r>
        <w:rPr>
          <w:b w:val="0"/>
          <w:sz w:val="24"/>
        </w:rPr>
        <w:t xml:space="preserve"> охватил США, Канаду, Великобританию  (до второй мировой войны), в странах Западной Европы и Японии в 50-60-х годах, в 60-70-е годы – в развивающиеся страны.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</w:rPr>
        <w:lastRenderedPageBreak/>
        <w:t xml:space="preserve">       «Зелёная революция» – </w:t>
      </w:r>
      <w:r>
        <w:rPr>
          <w:b w:val="0"/>
          <w:sz w:val="24"/>
        </w:rPr>
        <w:t>это преобразование сельского хозяйства на основе современной агротехники, представляющее собой одну из форм проявления научно-технической революции.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развивающихся странах «зеленая революция» имеет три отличительные особенности: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выведение новых сортов сельскохозяйственных культур: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177"/>
      </w:tblGrid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культура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Научно-исследовательский центр по ее выведению и выращиванию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Мексика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Кукуруза и пшеница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Филиппины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Колумбия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Тропические продовольственные культуры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Картофель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Продовольственные культуры засушливых стран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Пакистан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</w:t>
            </w:r>
          </w:p>
        </w:tc>
      </w:tr>
    </w:tbl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ирригация (улучшение системы </w:t>
      </w:r>
      <w:proofErr w:type="spellStart"/>
      <w:r>
        <w:rPr>
          <w:b w:val="0"/>
          <w:sz w:val="24"/>
        </w:rPr>
        <w:t>водообеспечения</w:t>
      </w:r>
      <w:proofErr w:type="spellEnd"/>
      <w:r>
        <w:rPr>
          <w:b w:val="0"/>
          <w:sz w:val="24"/>
        </w:rPr>
        <w:t>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применение современной техники, удобрений, средств защиты растений.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Положительные последствия «зеленой революции»: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увеличение производства продовольствия, ослабив угрозу голода,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выросло душевое потребление зерновых культур,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сократился или вовсе прекратился импорт зерна в Индии, Пакистане, Таиланде, Индонезии, Китае.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Проблемы: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носит «очаговый» характер,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«зеленая революция» в большей степени коснулась зажиточных крестьян,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нежелательные экологические последствия, связанные и </w:t>
      </w:r>
      <w:proofErr w:type="gramStart"/>
      <w:r>
        <w:rPr>
          <w:b w:val="0"/>
          <w:sz w:val="24"/>
        </w:rPr>
        <w:t>применением ядохимикатов</w:t>
      </w:r>
      <w:proofErr w:type="gramEnd"/>
      <w:r>
        <w:rPr>
          <w:b w:val="0"/>
          <w:sz w:val="24"/>
        </w:rPr>
        <w:t xml:space="preserve"> и минеральными удобрениями.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Мировое рыболовство.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Рыболовство также относится к древнейшим промыслам человечества. Примерно 9/</w:t>
      </w:r>
      <w:proofErr w:type="gramStart"/>
      <w:r>
        <w:rPr>
          <w:b w:val="0"/>
          <w:sz w:val="24"/>
        </w:rPr>
        <w:t>10  мировой</w:t>
      </w:r>
      <w:proofErr w:type="gramEnd"/>
      <w:r>
        <w:rPr>
          <w:b w:val="0"/>
          <w:sz w:val="24"/>
        </w:rPr>
        <w:t xml:space="preserve"> добычи рыбы приходится на моря и океаны и только 1/10 – на пресные воды. Несмотря на то, что рыболовство распространено повсеместно, на сегодняшний день 50 % улова приходится только на Японию, Китай, Россию, США, Чили и Перу.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От 75 до 80 % всего улова предназначено для потребления в пищу людей. Остальной улов перерабатывается в рыбную муку, питательные добавки, рыбий жир и идет на корм скоту, либо используется в фармацевтической промышленности. Среднемировой уровень душевого потребления рыбы составляет 17-18 килограмм. Но между различными странами имеются существенные различия. Так, в Японии этот показатель составляет 60-70 кг в год, в США и России – до 20 кг, тогда как в Непале он равен 200 </w:t>
      </w:r>
      <w:proofErr w:type="spellStart"/>
      <w:r>
        <w:rPr>
          <w:b w:val="0"/>
          <w:sz w:val="24"/>
        </w:rPr>
        <w:t>гр</w:t>
      </w:r>
      <w:proofErr w:type="spellEnd"/>
      <w:r>
        <w:rPr>
          <w:b w:val="0"/>
          <w:sz w:val="24"/>
        </w:rPr>
        <w:t xml:space="preserve"> на душу населения.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Что касается структуры мирового улова, то 88 % его составляет рыба (в том числе 10 % - пресноводная), 7% - моллюски, 4 % - ракообразные и до 1% приходится на прочие виды. За последние десятилетия в структуре улова рыбы отмечены существенные изменения, которые сопровождаются значительными сдвигами в географии мирового морского рыболовства. Эти сдвиги В.П. </w:t>
      </w:r>
      <w:proofErr w:type="spellStart"/>
      <w:r>
        <w:rPr>
          <w:b w:val="0"/>
          <w:sz w:val="24"/>
        </w:rPr>
        <w:t>Максаковский</w:t>
      </w:r>
      <w:proofErr w:type="spellEnd"/>
      <w:r>
        <w:rPr>
          <w:b w:val="0"/>
          <w:sz w:val="24"/>
        </w:rPr>
        <w:t xml:space="preserve"> предложил рассмотреть на нескольких уровнях: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меняется соотношение между шельфовыми (90 % мирового улова) и глубоководными (10 %) районами Мирового океана, роль последнего увеличивается,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соотношение между тремя зонами Мирового океана – северной (с 85 % уменьшилось до 52</w:t>
      </w:r>
      <w:proofErr w:type="gramStart"/>
      <w:r>
        <w:rPr>
          <w:b w:val="0"/>
          <w:sz w:val="24"/>
        </w:rPr>
        <w:t>%) ,</w:t>
      </w:r>
      <w:proofErr w:type="gramEnd"/>
      <w:r>
        <w:rPr>
          <w:b w:val="0"/>
          <w:sz w:val="24"/>
        </w:rPr>
        <w:t xml:space="preserve"> тропической (с 13 % увеличилось до 30 %) и южной (с 2% увеличилось до 18%).  Таким образом, отмечается смещение районов рыболовства с севера на юг,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распределение мировых уловов между океанами: Атлантический (уменьшился мировой улов), Тихий океан (возрос), Индийский (отмечены относительно стабильные показатели),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соотношение между главными рыболовными районами указанных океанов.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Биологически продуктивные акватории Мирового океана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20"/>
        <w:gridCol w:w="5040"/>
      </w:tblGrid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районы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Тенденции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Атлантический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1.Северо-Восточный (берега Европы)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2.Северо-Западный (США, Канада)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 50-х годах давал почти 50 % мирового улова, сейчас добыча резко упала из-за чрезмерного </w:t>
            </w:r>
            <w:r>
              <w:rPr>
                <w:b w:val="0"/>
                <w:sz w:val="24"/>
              </w:rPr>
              <w:lastRenderedPageBreak/>
              <w:t>улова и конкуренции нефтяной промышленности.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Улов снижен, но менее ощутим, чем в </w:t>
            </w:r>
            <w:proofErr w:type="spellStart"/>
            <w:r>
              <w:rPr>
                <w:b w:val="0"/>
                <w:sz w:val="24"/>
              </w:rPr>
              <w:t>Северо</w:t>
            </w:r>
            <w:proofErr w:type="spellEnd"/>
            <w:r>
              <w:rPr>
                <w:b w:val="0"/>
                <w:sz w:val="24"/>
              </w:rPr>
              <w:t xml:space="preserve"> –Восточном районе. 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Тихий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1.Северо-Западный у берегов Азии: Россия, Япония, Китай, Республика Корея 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2.Северо-Восточный у берегов Северной Америки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3.Юго-Восточный район у берегов Перу и Чили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настоящее время является крупнейшим в мире.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объему уступает другим районам.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Основным объектом промысла является перуанский анчоус.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Индийский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Районы мирового значения отсутствуют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Стабильность</w:t>
            </w:r>
          </w:p>
        </w:tc>
      </w:tr>
    </w:tbl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изменился состав «первой десятки» рыболовных стран. В 50-е годы странами-лидерами являлись: Япония, США, СССР, Норвегия, Великобритания, Индия, Канада, ФРГ, Дания.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Кроме того, возрастает </w:t>
      </w:r>
      <w:proofErr w:type="gramStart"/>
      <w:r>
        <w:rPr>
          <w:b w:val="0"/>
          <w:sz w:val="24"/>
        </w:rPr>
        <w:t>значение  продукции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аквакультуры</w:t>
      </w:r>
      <w:proofErr w:type="spellEnd"/>
      <w:r>
        <w:rPr>
          <w:b w:val="0"/>
          <w:sz w:val="24"/>
        </w:rPr>
        <w:t>. 85 % ее дают Китай, Япония, Республика Корея, Индия, Филиппины, Индонезия, Вьетнам.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Сельское хозяйство и окружающая среда.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  <w:u w:val="single"/>
        </w:rPr>
        <w:t xml:space="preserve">       Примечание</w:t>
      </w:r>
      <w:r>
        <w:rPr>
          <w:b w:val="0"/>
          <w:sz w:val="24"/>
        </w:rPr>
        <w:t xml:space="preserve">: данный вопрос может быть рассмотрен в различных направлениях, но в рамках программы стоит остановиться на проблемах и отрицательных последствий, связанные с использованием мировых сельскохозяйственных угодий.   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Причины отрицательного антропогенного воздействия на </w:t>
      </w:r>
      <w:proofErr w:type="gramStart"/>
      <w:r>
        <w:rPr>
          <w:b w:val="0"/>
          <w:sz w:val="24"/>
        </w:rPr>
        <w:t>мировые  сельскохозяйственные</w:t>
      </w:r>
      <w:proofErr w:type="gramEnd"/>
      <w:r>
        <w:rPr>
          <w:b w:val="0"/>
          <w:sz w:val="24"/>
        </w:rPr>
        <w:t xml:space="preserve"> угодья: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химизация сельского хозяйства,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орошаемое земледелие (нарушение водного баланса, изменение микроклимата, вторичное засоление почв, изменение рельефа),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пастбищное использование территории (перегрузка травянистых ландшафтов, изменение и уничтожение видового состава растительного покрова, дефляция и засоление почв, другие),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уничтожение лесов и другие.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• </w:t>
      </w:r>
      <w:proofErr w:type="gramStart"/>
      <w:r w:rsidRPr="00193A7A">
        <w:t>В</w:t>
      </w:r>
      <w:proofErr w:type="gramEnd"/>
      <w:r w:rsidRPr="00193A7A">
        <w:t xml:space="preserve"> садах одного из районов средней полосы обнаружено 146 видов паразитов тех насекомых, которые могут причинять вред плодовым деревьям. Большинство их паразитирует и на других, дополнительных хозяевах, живущих на разных растениях. Таких дополнительных хозяев обнаружено на черёмухе 16 видов, тополе — 14, дубе — 13, боярышнике — 9, липе — 8, берёзе — 7 и т. д. Какие предложения для повышения устойчивости садов к поражению вредителями можно внести исходя из этих исследований? </w:t>
      </w: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</w:t>
      </w:r>
      <w:proofErr w:type="gramStart"/>
      <w:r w:rsidRPr="00193A7A">
        <w:t>Пара</w:t>
      </w:r>
      <w:proofErr w:type="gramEnd"/>
      <w:r w:rsidRPr="00193A7A">
        <w:t xml:space="preserve"> грачей приносит птенцам за сутки 40—45 г насекомых, что составляет около 1000 особей разных видов. Птенцов выкармливают 29—30 дней. Подсчитайте, на сколько одна колония грачей в 200 гнёзд за период выкармливания птенцов может снизить численность вредных саранчовых в радиусе 3 км от колонии, если начальная плотность популяций саранчи — 1 особь на 1 м2. Принять, что в данном районе грачи питаются преимущес</w:t>
      </w:r>
      <w:r>
        <w:t xml:space="preserve">твенно этими насекомыми. </w:t>
      </w:r>
    </w:p>
    <w:p w:rsidR="007F6DF5" w:rsidRDefault="007F6DF5" w:rsidP="00193A7A">
      <w:pPr>
        <w:pStyle w:val="2"/>
        <w:rPr>
          <w:b w:val="0"/>
          <w:sz w:val="24"/>
        </w:rPr>
      </w:pPr>
    </w:p>
    <w:p w:rsidR="006B4CA5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6773">
        <w:rPr>
          <w:b/>
          <w:bCs/>
          <w:sz w:val="28"/>
          <w:szCs w:val="28"/>
        </w:rPr>
        <w:t>ЛИТЕРАТУРА</w:t>
      </w:r>
    </w:p>
    <w:p w:rsidR="006B4CA5" w:rsidRPr="00A26773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CA5" w:rsidRPr="00A26773" w:rsidRDefault="006B4CA5" w:rsidP="006B4CA5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редакцией Е.В. Титова Экология. – М. 2017</w:t>
      </w:r>
    </w:p>
    <w:p w:rsidR="006B4CA5" w:rsidRDefault="006B4CA5" w:rsidP="006B4CA5">
      <w:pPr>
        <w:shd w:val="clear" w:color="auto" w:fill="FFFFFF"/>
        <w:outlineLvl w:val="0"/>
        <w:rPr>
          <w:b/>
          <w:color w:val="000000"/>
          <w:kern w:val="36"/>
          <w:bdr w:val="none" w:sz="0" w:space="0" w:color="auto" w:frame="1"/>
        </w:rPr>
      </w:pPr>
    </w:p>
    <w:p w:rsidR="006B4CA5" w:rsidRPr="00CC68E8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обитания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- 1</w:t>
      </w:r>
    </w:p>
    <w:p w:rsidR="006B4CA5" w:rsidRPr="00CC68E8" w:rsidRDefault="006B4CA5" w:rsidP="006B4CA5">
      <w:pPr>
        <w:widowControl w:val="0"/>
        <w:spacing w:after="200"/>
        <w:ind w:right="40"/>
        <w:contextualSpacing/>
        <w:jc w:val="both"/>
        <w:rPr>
          <w:rFonts w:eastAsia="Arial"/>
          <w:b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="https://www.youtube.com/embed/bwEE_GPVrtE"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окружающая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="https://www.youtube.com/embed/urwnI_l9oQ0"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b/>
          <w:color w:val="000000"/>
          <w:spacing w:val="5"/>
          <w:lang w:val="en-US"/>
        </w:rPr>
      </w:pPr>
      <w:r>
        <w:rPr>
          <w:rFonts w:eastAsia="Arial"/>
          <w:b/>
          <w:color w:val="000000"/>
          <w:spacing w:val="5"/>
        </w:rPr>
        <w:t>Окружающая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среда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и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человек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="https://www.youtube.com/embed/AsYGc-7BdSU"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9545C1" w:rsidRDefault="006B4CA5" w:rsidP="006B4CA5">
      <w:pPr>
        <w:jc w:val="both"/>
        <w:rPr>
          <w:rFonts w:eastAsia="Bookman Old Style"/>
          <w:color w:val="000000"/>
          <w:spacing w:val="6"/>
          <w:lang w:val="en-US"/>
        </w:rPr>
      </w:pPr>
    </w:p>
    <w:p w:rsidR="006B4CA5" w:rsidRPr="00404713" w:rsidRDefault="006B4CA5" w:rsidP="006B4CA5">
      <w:pPr>
        <w:rPr>
          <w:lang w:val="en-US"/>
        </w:rPr>
      </w:pPr>
    </w:p>
    <w:p w:rsidR="006B4CA5" w:rsidRPr="006B4CA5" w:rsidRDefault="006B4CA5" w:rsidP="00193A7A">
      <w:pPr>
        <w:pStyle w:val="2"/>
        <w:rPr>
          <w:b w:val="0"/>
          <w:sz w:val="24"/>
          <w:lang w:val="en-US"/>
        </w:rPr>
      </w:pPr>
    </w:p>
    <w:sectPr w:rsidR="006B4CA5" w:rsidRPr="006B4CA5" w:rsidSect="00193A7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6F4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48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FC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8"/>
    <w:rsid w:val="00193A7A"/>
    <w:rsid w:val="001F5011"/>
    <w:rsid w:val="00596758"/>
    <w:rsid w:val="006B4CA5"/>
    <w:rsid w:val="007F3458"/>
    <w:rsid w:val="007F6DF5"/>
    <w:rsid w:val="00977B1F"/>
    <w:rsid w:val="009B4962"/>
    <w:rsid w:val="00B4570D"/>
    <w:rsid w:val="00D10768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889F-9D60-4ADB-9EE9-240D1A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3458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4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Семинякина Елена Борисовна</cp:lastModifiedBy>
  <cp:revision>2</cp:revision>
  <dcterms:created xsi:type="dcterms:W3CDTF">2020-04-27T09:02:00Z</dcterms:created>
  <dcterms:modified xsi:type="dcterms:W3CDTF">2020-04-27T09:02:00Z</dcterms:modified>
</cp:coreProperties>
</file>